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AB16" w14:textId="77777777" w:rsidR="001844B8" w:rsidRPr="000A2D79" w:rsidRDefault="001844B8" w:rsidP="001844B8">
      <w:pPr>
        <w:widowControl/>
        <w:ind w:left="-720" w:right="-691"/>
        <w:rPr>
          <w:rFonts w:cs="Arial"/>
          <w:b/>
          <w:color w:val="116F8D"/>
          <w:sz w:val="24"/>
          <w:szCs w:val="24"/>
        </w:rPr>
      </w:pPr>
    </w:p>
    <w:p w14:paraId="7F3C630C" w14:textId="77777777" w:rsidR="005701BF" w:rsidRPr="005701BF" w:rsidRDefault="005701BF" w:rsidP="005701BF">
      <w:pPr>
        <w:widowControl/>
        <w:ind w:left="-720" w:right="-691"/>
        <w:jc w:val="center"/>
        <w:rPr>
          <w:rFonts w:ascii="Museo 500" w:hAnsi="Museo 500" w:cs="Arial"/>
          <w:color w:val="67C9D6"/>
          <w:sz w:val="48"/>
          <w:szCs w:val="48"/>
        </w:rPr>
      </w:pPr>
      <w:r w:rsidRPr="005701BF">
        <w:rPr>
          <w:rFonts w:ascii="Museo 500" w:hAnsi="Museo 500" w:cs="Arial"/>
          <w:color w:val="67C9D6"/>
          <w:sz w:val="48"/>
          <w:szCs w:val="48"/>
        </w:rPr>
        <w:t>Responsible Seafood Innovation Awards</w:t>
      </w:r>
    </w:p>
    <w:p w14:paraId="0C7F9B49" w14:textId="56A23D48" w:rsidR="005701BF" w:rsidRPr="005701BF" w:rsidRDefault="005701BF" w:rsidP="005701BF">
      <w:pPr>
        <w:widowControl/>
        <w:ind w:left="-720" w:right="-691"/>
        <w:jc w:val="center"/>
        <w:rPr>
          <w:rFonts w:ascii="Museo 500" w:hAnsi="Museo 500" w:cs="Arial"/>
          <w:color w:val="67C9D6"/>
          <w:sz w:val="48"/>
          <w:szCs w:val="48"/>
        </w:rPr>
      </w:pPr>
      <w:r w:rsidRPr="005701BF">
        <w:rPr>
          <w:rFonts w:ascii="Museo 500" w:hAnsi="Museo 500" w:cs="Arial"/>
          <w:color w:val="67C9D6"/>
          <w:sz w:val="48"/>
          <w:szCs w:val="48"/>
        </w:rPr>
        <w:t xml:space="preserve">2023 Application Form: </w:t>
      </w:r>
      <w:r w:rsidR="002B48A4">
        <w:rPr>
          <w:rFonts w:ascii="Museo 500" w:hAnsi="Museo 500" w:cs="Arial"/>
          <w:color w:val="67C9D6"/>
          <w:sz w:val="48"/>
          <w:szCs w:val="48"/>
        </w:rPr>
        <w:t>Fisheries</w:t>
      </w:r>
    </w:p>
    <w:p w14:paraId="21DCB851" w14:textId="77777777" w:rsidR="005701BF" w:rsidRPr="000A2D79" w:rsidRDefault="005701BF" w:rsidP="001844B8">
      <w:pPr>
        <w:widowControl/>
        <w:ind w:left="-720" w:right="-691"/>
        <w:rPr>
          <w:rFonts w:cs="Arial"/>
          <w:color w:val="747474"/>
          <w:sz w:val="24"/>
          <w:szCs w:val="24"/>
        </w:rPr>
      </w:pPr>
    </w:p>
    <w:p w14:paraId="60C8E177" w14:textId="1675020F" w:rsidR="001844B8" w:rsidRPr="005701BF" w:rsidRDefault="001844B8" w:rsidP="001844B8">
      <w:pPr>
        <w:widowControl/>
        <w:ind w:left="-720" w:right="-691"/>
        <w:rPr>
          <w:rFonts w:cs="Arial"/>
          <w:color w:val="67C9D6"/>
          <w:sz w:val="24"/>
          <w:szCs w:val="24"/>
        </w:rPr>
      </w:pPr>
      <w:r w:rsidRPr="005701BF">
        <w:rPr>
          <w:rFonts w:cs="Arial"/>
          <w:color w:val="67C9D6"/>
          <w:sz w:val="24"/>
          <w:szCs w:val="24"/>
        </w:rPr>
        <w:t>What are the Responsible Seafood Innovation Awards?</w:t>
      </w:r>
    </w:p>
    <w:p w14:paraId="157E766A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2F916E5E" w14:textId="5CD18C13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  <w:r w:rsidRPr="001844B8">
        <w:rPr>
          <w:rFonts w:cs="Arial"/>
          <w:color w:val="747474"/>
          <w:sz w:val="18"/>
          <w:szCs w:val="18"/>
        </w:rPr>
        <w:t>Now in its 11th year, the Responsible Seafood Innovation Awards recognize individuals and organizations finding new solutions to the challenges facing seafood. The competition has two categories – one for aquaculture and one for wild-capture fisheries. There are separate applications for each.</w:t>
      </w:r>
      <w:r w:rsidR="005701BF">
        <w:rPr>
          <w:rFonts w:cs="Arial"/>
          <w:color w:val="747474"/>
          <w:sz w:val="18"/>
          <w:szCs w:val="18"/>
        </w:rPr>
        <w:t xml:space="preserve"> </w:t>
      </w:r>
      <w:r w:rsidR="005701BF" w:rsidRPr="005701BF">
        <w:rPr>
          <w:rFonts w:cs="Arial"/>
          <w:b/>
          <w:bCs/>
          <w:color w:val="747474"/>
          <w:sz w:val="18"/>
          <w:szCs w:val="18"/>
        </w:rPr>
        <w:t xml:space="preserve">This is the application form for </w:t>
      </w:r>
      <w:r w:rsidR="002B48A4">
        <w:rPr>
          <w:rFonts w:cs="Arial"/>
          <w:b/>
          <w:bCs/>
          <w:color w:val="747474"/>
          <w:sz w:val="18"/>
          <w:szCs w:val="18"/>
        </w:rPr>
        <w:t>wild-capture fisheries</w:t>
      </w:r>
      <w:r w:rsidR="005701BF" w:rsidRPr="005701BF">
        <w:rPr>
          <w:rFonts w:cs="Arial"/>
          <w:b/>
          <w:bCs/>
          <w:color w:val="747474"/>
          <w:sz w:val="18"/>
          <w:szCs w:val="18"/>
        </w:rPr>
        <w:t>.</w:t>
      </w:r>
    </w:p>
    <w:p w14:paraId="7943C5EA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380CA3EF" w14:textId="77777777" w:rsidR="001844B8" w:rsidRPr="005701BF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67C9D6"/>
          <w:sz w:val="24"/>
          <w:szCs w:val="24"/>
        </w:rPr>
      </w:pPr>
      <w:r w:rsidRPr="005701BF">
        <w:rPr>
          <w:rFonts w:cs="Arial"/>
          <w:color w:val="67C9D6"/>
          <w:sz w:val="24"/>
          <w:szCs w:val="24"/>
        </w:rPr>
        <w:t>What’s an aquaculture innovation?</w:t>
      </w:r>
    </w:p>
    <w:p w14:paraId="57F9E077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2915D8E9" w14:textId="77777777" w:rsidR="002B48A4" w:rsidRDefault="002B48A4" w:rsidP="002B48A4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  <w:r w:rsidRPr="003061F0">
        <w:rPr>
          <w:rFonts w:cs="Arial"/>
          <w:bCs/>
          <w:color w:val="747474"/>
          <w:sz w:val="18"/>
          <w:szCs w:val="18"/>
        </w:rPr>
        <w:t>Examples include fisheries improvement projects (FIPs); initiatives that provide small-scale fishers access to new markets; technology that reduces fisheries bycatch or minimizes the environmental impact of fishing gear or occurrence of derelict gear; technology (such as satellite and vessel monitoring) to help authorities prevent illegal, unregulated and unreported fishing; initiatives that address worker safety and wellbeing aboard fishing vessels; technology that promotes more sustainable fisheries supply chains; and initiatives that incorporate the impacts of climate change into sustainable fisheries management.</w:t>
      </w:r>
    </w:p>
    <w:p w14:paraId="1A67602C" w14:textId="77777777" w:rsidR="005701BF" w:rsidRDefault="005701BF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0C185796" w14:textId="32E1C5A0" w:rsidR="001844B8" w:rsidRPr="005701BF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67C9D6"/>
          <w:sz w:val="24"/>
          <w:szCs w:val="24"/>
        </w:rPr>
      </w:pPr>
      <w:r w:rsidRPr="005701BF">
        <w:rPr>
          <w:rFonts w:cs="Arial"/>
          <w:color w:val="67C9D6"/>
          <w:sz w:val="24"/>
          <w:szCs w:val="24"/>
        </w:rPr>
        <w:t>Is the competition sponsored?</w:t>
      </w:r>
    </w:p>
    <w:p w14:paraId="1CE4C393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0F2FAD15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  <w:r w:rsidRPr="001844B8">
        <w:rPr>
          <w:rFonts w:cs="Arial"/>
          <w:color w:val="747474"/>
          <w:sz w:val="18"/>
          <w:szCs w:val="18"/>
        </w:rPr>
        <w:t xml:space="preserve">The 11th annual Responsible Seafood Innovation Awards are sponsored by the </w:t>
      </w:r>
      <w:r w:rsidRPr="004D20F0">
        <w:rPr>
          <w:rFonts w:cs="Arial"/>
          <w:b/>
          <w:bCs/>
          <w:color w:val="747474"/>
          <w:sz w:val="18"/>
          <w:szCs w:val="18"/>
        </w:rPr>
        <w:t>U.S. Soybean Export Council</w:t>
      </w:r>
      <w:r w:rsidRPr="001844B8">
        <w:rPr>
          <w:rFonts w:cs="Arial"/>
          <w:color w:val="747474"/>
          <w:sz w:val="18"/>
          <w:szCs w:val="18"/>
        </w:rPr>
        <w:t>.</w:t>
      </w:r>
    </w:p>
    <w:p w14:paraId="330FA777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7A9859D7" w14:textId="77777777" w:rsidR="001844B8" w:rsidRPr="005701BF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67C9D6"/>
          <w:sz w:val="24"/>
          <w:szCs w:val="24"/>
        </w:rPr>
      </w:pPr>
      <w:r w:rsidRPr="005701BF">
        <w:rPr>
          <w:rFonts w:cs="Arial"/>
          <w:color w:val="67C9D6"/>
          <w:sz w:val="24"/>
          <w:szCs w:val="24"/>
        </w:rPr>
        <w:t>Who is eligible to apply?</w:t>
      </w:r>
    </w:p>
    <w:p w14:paraId="41BB9699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548D5169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  <w:r w:rsidRPr="001844B8">
        <w:rPr>
          <w:rFonts w:cs="Arial"/>
          <w:color w:val="747474"/>
          <w:sz w:val="18"/>
          <w:szCs w:val="18"/>
        </w:rPr>
        <w:t>Both individuals and companies performing activities related to aquaculture and wild-capture fisheries may submit applications. Third parties may also submit an application on behalf of an individual or company.</w:t>
      </w:r>
    </w:p>
    <w:p w14:paraId="4C78FD37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5896F92D" w14:textId="77777777" w:rsidR="001844B8" w:rsidRPr="005701BF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67C9D6"/>
          <w:sz w:val="24"/>
          <w:szCs w:val="24"/>
        </w:rPr>
      </w:pPr>
      <w:r w:rsidRPr="005701BF">
        <w:rPr>
          <w:rFonts w:cs="Arial"/>
          <w:color w:val="67C9D6"/>
          <w:sz w:val="24"/>
          <w:szCs w:val="24"/>
        </w:rPr>
        <w:t>How do I apply?</w:t>
      </w:r>
    </w:p>
    <w:p w14:paraId="32E21727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269F0AE9" w14:textId="7A7436E6" w:rsidR="001844B8" w:rsidRPr="000A2D79" w:rsidRDefault="005701BF" w:rsidP="001844B8">
      <w:pPr>
        <w:widowControl/>
        <w:tabs>
          <w:tab w:val="num" w:pos="0"/>
        </w:tabs>
        <w:ind w:left="-720" w:right="-691"/>
        <w:rPr>
          <w:rFonts w:cs="Arial"/>
          <w:b/>
          <w:bCs/>
          <w:color w:val="747474"/>
          <w:sz w:val="18"/>
          <w:szCs w:val="18"/>
        </w:rPr>
      </w:pPr>
      <w:r>
        <w:rPr>
          <w:rFonts w:cs="Arial"/>
          <w:color w:val="747474"/>
          <w:sz w:val="18"/>
          <w:szCs w:val="18"/>
        </w:rPr>
        <w:t xml:space="preserve">To </w:t>
      </w:r>
      <w:r w:rsidR="001844B8" w:rsidRPr="001844B8">
        <w:rPr>
          <w:rFonts w:cs="Arial"/>
          <w:color w:val="747474"/>
          <w:sz w:val="18"/>
          <w:szCs w:val="18"/>
        </w:rPr>
        <w:t xml:space="preserve">apply, fill out </w:t>
      </w:r>
      <w:r>
        <w:rPr>
          <w:rFonts w:cs="Arial"/>
          <w:color w:val="747474"/>
          <w:sz w:val="18"/>
          <w:szCs w:val="18"/>
        </w:rPr>
        <w:t>this</w:t>
      </w:r>
      <w:r w:rsidR="001844B8" w:rsidRPr="001844B8">
        <w:rPr>
          <w:rFonts w:cs="Arial"/>
          <w:color w:val="747474"/>
          <w:sz w:val="18"/>
          <w:szCs w:val="18"/>
        </w:rPr>
        <w:t xml:space="preserve"> application form in its entirety and email it to GSA’s Steven Hedlund at </w:t>
      </w:r>
      <w:hyperlink r:id="rId7" w:history="1">
        <w:r w:rsidR="001844B8" w:rsidRPr="005701BF">
          <w:rPr>
            <w:rStyle w:val="Hyperlink"/>
            <w:rFonts w:cs="Arial"/>
            <w:color w:val="67C9D6"/>
            <w:sz w:val="18"/>
            <w:szCs w:val="18"/>
          </w:rPr>
          <w:t>steven.hedlund@aquaculturealliance.org</w:t>
        </w:r>
      </w:hyperlink>
      <w:r w:rsidR="001844B8" w:rsidRPr="001844B8">
        <w:rPr>
          <w:rFonts w:cs="Arial"/>
          <w:color w:val="747474"/>
          <w:sz w:val="18"/>
          <w:szCs w:val="18"/>
        </w:rPr>
        <w:t>. Visuals of the innovation, including photographs, illustrations and videos, are strongly encouraged to be included with the application.</w:t>
      </w:r>
      <w:r>
        <w:rPr>
          <w:rFonts w:cs="Arial"/>
          <w:color w:val="747474"/>
          <w:sz w:val="18"/>
          <w:szCs w:val="18"/>
        </w:rPr>
        <w:t xml:space="preserve"> </w:t>
      </w:r>
      <w:r w:rsidRPr="000A2D79">
        <w:rPr>
          <w:rFonts w:cs="Arial"/>
          <w:b/>
          <w:bCs/>
          <w:color w:val="747474"/>
          <w:sz w:val="18"/>
          <w:szCs w:val="18"/>
        </w:rPr>
        <w:t>Applications are being accepted through June 30</w:t>
      </w:r>
      <w:r w:rsidR="00CD2AA7">
        <w:rPr>
          <w:rFonts w:cs="Arial"/>
          <w:b/>
          <w:bCs/>
          <w:color w:val="747474"/>
          <w:sz w:val="18"/>
          <w:szCs w:val="18"/>
        </w:rPr>
        <w:t>, 2023</w:t>
      </w:r>
      <w:r w:rsidRPr="000A2D79">
        <w:rPr>
          <w:rFonts w:cs="Arial"/>
          <w:b/>
          <w:bCs/>
          <w:color w:val="747474"/>
          <w:sz w:val="18"/>
          <w:szCs w:val="18"/>
        </w:rPr>
        <w:t>.</w:t>
      </w:r>
    </w:p>
    <w:p w14:paraId="3E725B05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441AA881" w14:textId="77777777" w:rsidR="001844B8" w:rsidRPr="000A2D79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67C9D6"/>
          <w:sz w:val="24"/>
          <w:szCs w:val="24"/>
        </w:rPr>
      </w:pPr>
      <w:r w:rsidRPr="000A2D79">
        <w:rPr>
          <w:rFonts w:cs="Arial"/>
          <w:color w:val="67C9D6"/>
          <w:sz w:val="24"/>
          <w:szCs w:val="24"/>
        </w:rPr>
        <w:t>How are the finalists determined? What’s the timeline?</w:t>
      </w:r>
    </w:p>
    <w:p w14:paraId="4DBF46F6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679DEBF1" w14:textId="47D7D712" w:rsidR="006479A8" w:rsidRDefault="001844B8" w:rsidP="000A2D79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  <w:r w:rsidRPr="001844B8">
        <w:rPr>
          <w:rFonts w:cs="Arial"/>
          <w:color w:val="747474"/>
          <w:sz w:val="18"/>
          <w:szCs w:val="18"/>
        </w:rPr>
        <w:t xml:space="preserve">In the first round of judging, seven judges narrow the list of applicants for each of the two categories (aquaculture and wild-capture fisheries) to nine by Aug 5. The judges are GSA’s Dan Lee and George Chamberlain and current and former GSA Standards Oversight Committee (SOC) members Patrick Blow of Marks &amp; Spencer, Alejandro </w:t>
      </w:r>
      <w:proofErr w:type="spellStart"/>
      <w:r w:rsidRPr="001844B8">
        <w:rPr>
          <w:rFonts w:cs="Arial"/>
          <w:color w:val="747474"/>
          <w:sz w:val="18"/>
          <w:szCs w:val="18"/>
        </w:rPr>
        <w:t>Buschmann</w:t>
      </w:r>
      <w:proofErr w:type="spellEnd"/>
      <w:r w:rsidRPr="001844B8">
        <w:rPr>
          <w:rFonts w:cs="Arial"/>
          <w:color w:val="747474"/>
          <w:sz w:val="18"/>
          <w:szCs w:val="18"/>
        </w:rPr>
        <w:t xml:space="preserve"> of </w:t>
      </w:r>
      <w:proofErr w:type="spellStart"/>
      <w:r w:rsidRPr="001844B8">
        <w:rPr>
          <w:rFonts w:cs="Arial"/>
          <w:color w:val="747474"/>
          <w:sz w:val="18"/>
          <w:szCs w:val="18"/>
        </w:rPr>
        <w:t>i</w:t>
      </w:r>
      <w:proofErr w:type="spellEnd"/>
      <w:r w:rsidRPr="001844B8">
        <w:rPr>
          <w:rFonts w:cs="Arial"/>
          <w:color w:val="747474"/>
          <w:sz w:val="18"/>
          <w:szCs w:val="18"/>
        </w:rPr>
        <w:t xml:space="preserve">-mar Research and the Development </w:t>
      </w:r>
      <w:proofErr w:type="spellStart"/>
      <w:r w:rsidRPr="001844B8">
        <w:rPr>
          <w:rFonts w:cs="Arial"/>
          <w:color w:val="747474"/>
          <w:sz w:val="18"/>
          <w:szCs w:val="18"/>
        </w:rPr>
        <w:t>Center</w:t>
      </w:r>
      <w:proofErr w:type="spellEnd"/>
      <w:r w:rsidRPr="001844B8">
        <w:rPr>
          <w:rFonts w:cs="Arial"/>
          <w:color w:val="747474"/>
          <w:sz w:val="18"/>
          <w:szCs w:val="18"/>
        </w:rPr>
        <w:t xml:space="preserve"> of Coastal Resources and Environments, Lukas </w:t>
      </w:r>
      <w:proofErr w:type="spellStart"/>
      <w:r w:rsidRPr="001844B8">
        <w:rPr>
          <w:rFonts w:cs="Arial"/>
          <w:color w:val="747474"/>
          <w:sz w:val="18"/>
          <w:szCs w:val="18"/>
        </w:rPr>
        <w:t>Manomaitis</w:t>
      </w:r>
      <w:proofErr w:type="spellEnd"/>
      <w:r w:rsidRPr="001844B8">
        <w:rPr>
          <w:rFonts w:cs="Arial"/>
          <w:color w:val="747474"/>
          <w:sz w:val="18"/>
          <w:szCs w:val="18"/>
        </w:rPr>
        <w:t xml:space="preserve"> of the U.S. Soybean Export Council, Dawn Purchase of the Marine Conservation Society and Michael </w:t>
      </w:r>
      <w:proofErr w:type="spellStart"/>
      <w:r w:rsidRPr="001844B8">
        <w:rPr>
          <w:rFonts w:cs="Arial"/>
          <w:color w:val="747474"/>
          <w:sz w:val="18"/>
          <w:szCs w:val="18"/>
        </w:rPr>
        <w:t>Tlusty</w:t>
      </w:r>
      <w:proofErr w:type="spellEnd"/>
      <w:r w:rsidRPr="001844B8">
        <w:rPr>
          <w:rFonts w:cs="Arial"/>
          <w:color w:val="747474"/>
          <w:sz w:val="18"/>
          <w:szCs w:val="18"/>
        </w:rPr>
        <w:t xml:space="preserve"> of the University of Massachusetts-Boston. In the second round of judging, the 12-member SOC selects three finalists for each of the two categories by Aug. 1</w:t>
      </w:r>
      <w:r w:rsidR="00510472">
        <w:rPr>
          <w:rFonts w:cs="Arial"/>
          <w:color w:val="747474"/>
          <w:sz w:val="18"/>
          <w:szCs w:val="18"/>
        </w:rPr>
        <w:t>5</w:t>
      </w:r>
      <w:r w:rsidRPr="001844B8">
        <w:rPr>
          <w:rFonts w:cs="Arial"/>
          <w:color w:val="747474"/>
          <w:sz w:val="18"/>
          <w:szCs w:val="18"/>
        </w:rPr>
        <w:t xml:space="preserve">. </w:t>
      </w:r>
      <w:r w:rsidR="00510472">
        <w:rPr>
          <w:rFonts w:cs="Arial"/>
          <w:color w:val="747474"/>
          <w:sz w:val="18"/>
          <w:szCs w:val="18"/>
        </w:rPr>
        <w:t>The</w:t>
      </w:r>
      <w:r w:rsidRPr="001844B8">
        <w:rPr>
          <w:rFonts w:cs="Arial"/>
          <w:color w:val="747474"/>
          <w:sz w:val="18"/>
          <w:szCs w:val="18"/>
        </w:rPr>
        <w:t xml:space="preserve"> six finalists (three for each category) will </w:t>
      </w:r>
      <w:r w:rsidR="00510472">
        <w:rPr>
          <w:rFonts w:cs="Arial"/>
          <w:color w:val="747474"/>
          <w:sz w:val="18"/>
          <w:szCs w:val="18"/>
        </w:rPr>
        <w:t xml:space="preserve">then </w:t>
      </w:r>
      <w:r w:rsidRPr="001844B8">
        <w:rPr>
          <w:rFonts w:cs="Arial"/>
          <w:color w:val="747474"/>
          <w:sz w:val="18"/>
          <w:szCs w:val="18"/>
        </w:rPr>
        <w:t>be invited to attend the Responsible Seafood Summit in Saint John, New Brunswick, Canada, and present their innovations during a reception on Tuesday, Oct. 3. The two winners will be announced at that time.</w:t>
      </w:r>
    </w:p>
    <w:p w14:paraId="1EF4CC93" w14:textId="3058F7B3" w:rsidR="000A2D79" w:rsidRDefault="000A2D79" w:rsidP="000A2D79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19CEACDE" w14:textId="28CA75D9" w:rsidR="000A2D79" w:rsidRDefault="000A2D79" w:rsidP="000A2D79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7A17DE52" w14:textId="77777777" w:rsidR="000A2D79" w:rsidRPr="006479A8" w:rsidRDefault="000A2D79" w:rsidP="000A2D79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47F34767" w14:textId="3CE7F22F" w:rsidR="004B4B38" w:rsidRDefault="004B4B38" w:rsidP="004B4B38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2942B9B6" w14:textId="77777777" w:rsidR="000A2D79" w:rsidRDefault="000A2D79" w:rsidP="004B4B38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7962507E" w14:textId="77777777" w:rsidR="00474BD6" w:rsidRDefault="00474BD6" w:rsidP="004B4B38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30A4CB2C" w14:textId="77777777" w:rsidR="004B4B38" w:rsidRDefault="004B4B38" w:rsidP="00474BD6">
      <w:pPr>
        <w:widowControl/>
        <w:tabs>
          <w:tab w:val="num" w:pos="720"/>
        </w:tabs>
        <w:ind w:right="-691"/>
        <w:rPr>
          <w:rFonts w:cs="Arial"/>
          <w:bCs/>
          <w:color w:val="747474"/>
          <w:sz w:val="18"/>
          <w:szCs w:val="18"/>
        </w:rPr>
      </w:pPr>
    </w:p>
    <w:p w14:paraId="1D092A67" w14:textId="77777777" w:rsidR="00A846A5" w:rsidRPr="00F73119" w:rsidRDefault="00A846A5" w:rsidP="00A846A5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tbl>
      <w:tblPr>
        <w:tblW w:w="10530" w:type="dxa"/>
        <w:tblInd w:w="-810" w:type="dxa"/>
        <w:tblLayout w:type="fixed"/>
        <w:tblLook w:val="01E0" w:firstRow="1" w:lastRow="1" w:firstColumn="1" w:lastColumn="1" w:noHBand="0" w:noVBand="0"/>
      </w:tblPr>
      <w:tblGrid>
        <w:gridCol w:w="1530"/>
        <w:gridCol w:w="3780"/>
        <w:gridCol w:w="1350"/>
        <w:gridCol w:w="3870"/>
      </w:tblGrid>
      <w:tr w:rsidR="002061C6" w:rsidRPr="00AE0779" w14:paraId="1C741C0D" w14:textId="77777777" w:rsidTr="002061C6">
        <w:trPr>
          <w:trHeight w:val="482"/>
        </w:trPr>
        <w:tc>
          <w:tcPr>
            <w:tcW w:w="1530" w:type="dxa"/>
            <w:shd w:val="clear" w:color="auto" w:fill="auto"/>
            <w:vAlign w:val="bottom"/>
          </w:tcPr>
          <w:p w14:paraId="110B2085" w14:textId="421ED2D6" w:rsidR="00316B65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lastRenderedPageBreak/>
              <w:t>Submitted by</w:t>
            </w:r>
            <w:r w:rsidR="00316B65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EB478F" w14:textId="4B1042DC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47253076" w14:textId="36AA5976" w:rsidR="00316B65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Organization</w:t>
            </w:r>
            <w:r w:rsidR="00316B65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C0EDEA" w14:textId="77777777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 w:rsidRPr="00AE0779">
              <w:rPr>
                <w:rFonts w:cs="Arial"/>
                <w:color w:val="747474"/>
                <w:sz w:val="18"/>
                <w:szCs w:val="18"/>
              </w:rPr>
              <w:t xml:space="preserve">                                                             </w:t>
            </w:r>
          </w:p>
        </w:tc>
      </w:tr>
      <w:tr w:rsidR="002061C6" w:rsidRPr="00AE0779" w14:paraId="551523AD" w14:textId="77777777" w:rsidTr="002061C6">
        <w:trPr>
          <w:trHeight w:val="467"/>
        </w:trPr>
        <w:tc>
          <w:tcPr>
            <w:tcW w:w="1530" w:type="dxa"/>
            <w:shd w:val="clear" w:color="auto" w:fill="auto"/>
            <w:vAlign w:val="bottom"/>
          </w:tcPr>
          <w:p w14:paraId="2D64E3E2" w14:textId="77777777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282C1134" w14:textId="77777777" w:rsidR="00AD1E85" w:rsidRDefault="00AD1E8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128721AE" w14:textId="7D57B0F1" w:rsidR="00316B65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Email</w:t>
            </w:r>
            <w:r w:rsidR="00316B65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23DC1D" w14:textId="77777777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2BC01E73" w14:textId="2B557CAB" w:rsidR="00316B65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Phone</w:t>
            </w:r>
            <w:r w:rsidR="00316B65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5CFA6C" w14:textId="77777777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7DFFB023" w14:textId="454F9744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2061C6" w:rsidRPr="00AE0779" w14:paraId="7F5838EE" w14:textId="77777777" w:rsidTr="002061C6">
        <w:trPr>
          <w:gridAfter w:val="2"/>
          <w:wAfter w:w="5220" w:type="dxa"/>
          <w:trHeight w:val="482"/>
        </w:trPr>
        <w:tc>
          <w:tcPr>
            <w:tcW w:w="1530" w:type="dxa"/>
            <w:shd w:val="clear" w:color="auto" w:fill="auto"/>
            <w:vAlign w:val="bottom"/>
          </w:tcPr>
          <w:p w14:paraId="27069285" w14:textId="77777777" w:rsidR="002061C6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3F3BBD40" w14:textId="77777777" w:rsidR="00AD1E85" w:rsidRDefault="00AD1E8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422FB6A8" w14:textId="3D9CB0E9" w:rsidR="002061C6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Date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7F29AB" w14:textId="77777777" w:rsidR="002061C6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2061C6" w:rsidRPr="00AE0779" w14:paraId="64957E09" w14:textId="77777777" w:rsidTr="002061C6">
        <w:trPr>
          <w:trHeight w:val="482"/>
        </w:trPr>
        <w:tc>
          <w:tcPr>
            <w:tcW w:w="1530" w:type="dxa"/>
            <w:shd w:val="clear" w:color="auto" w:fill="auto"/>
            <w:vAlign w:val="bottom"/>
          </w:tcPr>
          <w:p w14:paraId="453ED6ED" w14:textId="77777777" w:rsidR="002061C6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18AAAEEC" w14:textId="77777777" w:rsidR="002061C6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0AA73372" w14:textId="77777777" w:rsidR="00AD1E85" w:rsidRDefault="00AD1E8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44735F21" w14:textId="71D81B96" w:rsidR="002061C6" w:rsidRPr="00AE0779" w:rsidRDefault="00962AF1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Nominee</w:t>
            </w:r>
            <w:r w:rsidR="002061C6">
              <w:rPr>
                <w:rFonts w:cs="Arial"/>
                <w:color w:val="747474"/>
                <w:sz w:val="18"/>
                <w:szCs w:val="18"/>
              </w:rPr>
              <w:t xml:space="preserve"> name</w:t>
            </w:r>
            <w:r w:rsidR="002061C6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154BFC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6110B19A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Organization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7A3D7B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 w:rsidRPr="00AE0779">
              <w:rPr>
                <w:rFonts w:cs="Arial"/>
                <w:color w:val="747474"/>
                <w:sz w:val="18"/>
                <w:szCs w:val="18"/>
              </w:rPr>
              <w:t xml:space="preserve">                                                             </w:t>
            </w:r>
          </w:p>
        </w:tc>
      </w:tr>
      <w:tr w:rsidR="002061C6" w:rsidRPr="00AE0779" w14:paraId="6874A58E" w14:textId="77777777" w:rsidTr="002061C6">
        <w:trPr>
          <w:trHeight w:val="467"/>
        </w:trPr>
        <w:tc>
          <w:tcPr>
            <w:tcW w:w="1530" w:type="dxa"/>
            <w:shd w:val="clear" w:color="auto" w:fill="auto"/>
            <w:vAlign w:val="bottom"/>
          </w:tcPr>
          <w:p w14:paraId="5610FDC1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3AB8B9D9" w14:textId="77777777" w:rsidR="00AD1E85" w:rsidRDefault="00AD1E8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64E3B0D3" w14:textId="4B6D49E5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Address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037515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5AF65B8" w14:textId="2BCE684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City</w:t>
            </w:r>
            <w:r w:rsidR="00A55F12">
              <w:rPr>
                <w:rFonts w:cs="Arial"/>
                <w:color w:val="747474"/>
                <w:sz w:val="18"/>
                <w:szCs w:val="18"/>
              </w:rPr>
              <w:t>, State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DE1B70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77CF581F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2061C6" w:rsidRPr="00AE0779" w14:paraId="77216C74" w14:textId="77777777" w:rsidTr="002061C6">
        <w:trPr>
          <w:trHeight w:val="482"/>
        </w:trPr>
        <w:tc>
          <w:tcPr>
            <w:tcW w:w="1530" w:type="dxa"/>
            <w:shd w:val="clear" w:color="auto" w:fill="auto"/>
            <w:vAlign w:val="bottom"/>
          </w:tcPr>
          <w:p w14:paraId="5E002202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36CCDAD5" w14:textId="77777777" w:rsidR="00AD1E85" w:rsidRDefault="00AD1E8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4625965F" w14:textId="1C116E58" w:rsidR="002061C6" w:rsidRPr="00AE0779" w:rsidRDefault="00A55F12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Country</w:t>
            </w:r>
            <w:r w:rsidR="002061C6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0686B7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46AE9E8" w14:textId="72E5DDA6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Postal code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9C3171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2061C6" w:rsidRPr="00AE0779" w14:paraId="4E25C478" w14:textId="77777777" w:rsidTr="002061C6">
        <w:trPr>
          <w:trHeight w:val="482"/>
        </w:trPr>
        <w:tc>
          <w:tcPr>
            <w:tcW w:w="1530" w:type="dxa"/>
            <w:shd w:val="clear" w:color="auto" w:fill="auto"/>
            <w:vAlign w:val="bottom"/>
          </w:tcPr>
          <w:p w14:paraId="584A8504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093D7292" w14:textId="77777777" w:rsidR="00AD1E85" w:rsidRDefault="00AD1E8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3DDDD36E" w14:textId="6BF3F651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Email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04E8CC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116398AD" w14:textId="289D4B52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Telephone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E4F207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</w:tbl>
    <w:p w14:paraId="744F90E4" w14:textId="77777777" w:rsidR="00964DD3" w:rsidRDefault="00964DD3" w:rsidP="002061C6">
      <w:pPr>
        <w:ind w:left="-720" w:right="-691"/>
        <w:rPr>
          <w:rFonts w:cs="Arial"/>
          <w:color w:val="747474"/>
          <w:sz w:val="18"/>
          <w:szCs w:val="18"/>
        </w:rPr>
      </w:pPr>
    </w:p>
    <w:tbl>
      <w:tblPr>
        <w:tblW w:w="7649" w:type="dxa"/>
        <w:tblInd w:w="-810" w:type="dxa"/>
        <w:tblLayout w:type="fixed"/>
        <w:tblLook w:val="01E0" w:firstRow="1" w:lastRow="1" w:firstColumn="1" w:lastColumn="1" w:noHBand="0" w:noVBand="0"/>
      </w:tblPr>
      <w:tblGrid>
        <w:gridCol w:w="6647"/>
        <w:gridCol w:w="1002"/>
      </w:tblGrid>
      <w:tr w:rsidR="006B6805" w:rsidRPr="00AE0779" w14:paraId="42770B0C" w14:textId="77777777" w:rsidTr="00AC7098">
        <w:trPr>
          <w:trHeight w:val="581"/>
        </w:trPr>
        <w:tc>
          <w:tcPr>
            <w:tcW w:w="6647" w:type="dxa"/>
            <w:shd w:val="clear" w:color="auto" w:fill="auto"/>
            <w:vAlign w:val="bottom"/>
          </w:tcPr>
          <w:p w14:paraId="17DA5D04" w14:textId="77777777" w:rsidR="0051153D" w:rsidRDefault="0051153D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10AD5286" w14:textId="77777777" w:rsidR="0050647D" w:rsidRDefault="0050647D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68F23C60" w14:textId="7650B143" w:rsidR="006B6805" w:rsidRPr="00AE0779" w:rsidRDefault="006B680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Are visuals included with the application?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033094" w14:textId="51ADA1BE" w:rsidR="006B6805" w:rsidRPr="00AE0779" w:rsidRDefault="006B680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6B6805" w:rsidRPr="00AE0779" w14:paraId="4D530CAE" w14:textId="77777777" w:rsidTr="00AC7098">
        <w:trPr>
          <w:trHeight w:val="563"/>
        </w:trPr>
        <w:tc>
          <w:tcPr>
            <w:tcW w:w="6647" w:type="dxa"/>
            <w:shd w:val="clear" w:color="auto" w:fill="auto"/>
            <w:vAlign w:val="bottom"/>
          </w:tcPr>
          <w:p w14:paraId="00A0FC2A" w14:textId="77777777" w:rsidR="006D0013" w:rsidRDefault="006D0013" w:rsidP="006B6805">
            <w:pPr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1EA8FE47" w14:textId="77777777" w:rsidR="006D0013" w:rsidRDefault="006D0013" w:rsidP="006B6805">
            <w:pPr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627674A6" w14:textId="7B5C5140" w:rsidR="006B6805" w:rsidRPr="006B6805" w:rsidRDefault="00AC7098" w:rsidP="006B6805">
            <w:pPr>
              <w:ind w:right="-691"/>
              <w:rPr>
                <w:rFonts w:cs="Arial"/>
                <w:snapToGrid w:val="0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Is</w:t>
            </w:r>
            <w:r w:rsidR="006B6805">
              <w:rPr>
                <w:rFonts w:cs="Arial"/>
                <w:color w:val="747474"/>
                <w:sz w:val="18"/>
                <w:szCs w:val="18"/>
              </w:rPr>
              <w:t xml:space="preserve"> the </w:t>
            </w:r>
            <w:r w:rsidR="000A2D79">
              <w:rPr>
                <w:rFonts w:cs="Arial"/>
                <w:color w:val="747474"/>
                <w:sz w:val="18"/>
                <w:szCs w:val="18"/>
              </w:rPr>
              <w:t>applicant</w:t>
            </w:r>
            <w:r w:rsidR="006B6805">
              <w:rPr>
                <w:rFonts w:cs="Arial"/>
                <w:color w:val="747474"/>
                <w:sz w:val="18"/>
                <w:szCs w:val="18"/>
              </w:rPr>
              <w:t xml:space="preserve"> </w:t>
            </w:r>
            <w:r>
              <w:rPr>
                <w:rFonts w:cs="Arial"/>
                <w:color w:val="747474"/>
                <w:sz w:val="18"/>
                <w:szCs w:val="18"/>
              </w:rPr>
              <w:t xml:space="preserve">able </w:t>
            </w:r>
            <w:r w:rsidR="006B6805">
              <w:rPr>
                <w:rFonts w:cs="Arial"/>
                <w:snapToGrid w:val="0"/>
                <w:color w:val="747474"/>
                <w:sz w:val="18"/>
                <w:szCs w:val="18"/>
              </w:rPr>
              <w:t xml:space="preserve">to present at </w:t>
            </w:r>
            <w:r w:rsidR="000A2D79">
              <w:rPr>
                <w:rFonts w:cs="Arial"/>
                <w:snapToGrid w:val="0"/>
                <w:color w:val="747474"/>
                <w:sz w:val="18"/>
                <w:szCs w:val="18"/>
              </w:rPr>
              <w:t>the event in Saint John on Oct. 3</w:t>
            </w:r>
            <w:r w:rsidR="006B6805">
              <w:rPr>
                <w:rFonts w:cs="Arial"/>
                <w:color w:val="747474"/>
                <w:sz w:val="18"/>
                <w:szCs w:val="18"/>
              </w:rPr>
              <w:t>?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65E46F" w14:textId="151325BB" w:rsidR="006B6805" w:rsidRPr="00AE0779" w:rsidRDefault="006B680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</w:tbl>
    <w:p w14:paraId="167A6424" w14:textId="5BC933EE" w:rsidR="00962AF1" w:rsidRDefault="00962AF1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0DA21A1" w14:textId="5B48F41B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8C988C0" w14:textId="068FF888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C3E3785" w14:textId="59E4D968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2854299" w14:textId="77777777" w:rsidR="00DB7342" w:rsidRPr="00AC7098" w:rsidRDefault="006B6805" w:rsidP="00DB7342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  <w:r w:rsidRPr="00AC7098">
        <w:rPr>
          <w:rFonts w:cs="Arial"/>
          <w:b/>
          <w:bCs/>
          <w:snapToGrid w:val="0"/>
          <w:color w:val="747474"/>
          <w:sz w:val="18"/>
          <w:szCs w:val="18"/>
        </w:rPr>
        <w:t>Summarize the innovation (100 words max)</w:t>
      </w:r>
      <w:r w:rsidR="00DB7342" w:rsidRPr="00AC7098">
        <w:rPr>
          <w:rFonts w:cs="Arial"/>
          <w:b/>
          <w:bCs/>
          <w:snapToGrid w:val="0"/>
          <w:color w:val="747474"/>
          <w:sz w:val="18"/>
          <w:szCs w:val="18"/>
        </w:rPr>
        <w:t>:</w:t>
      </w:r>
    </w:p>
    <w:p w14:paraId="2FB0CD0A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A28BAFC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33DC216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64B2B0A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BBE2187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1912227" w14:textId="542FA7D5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3467F81" w14:textId="02964BA3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AE06289" w14:textId="77777777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3DDF345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888F861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2AA59BB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EB768E7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1D2AA12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4A773A5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CAAE2DE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C59E515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B5D150B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C795828" w14:textId="77777777" w:rsidR="00DB7342" w:rsidRPr="00AC7098" w:rsidRDefault="006B6805" w:rsidP="00DB7342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  <w:r w:rsidRPr="00AC7098">
        <w:rPr>
          <w:rFonts w:cs="Arial"/>
          <w:b/>
          <w:bCs/>
          <w:snapToGrid w:val="0"/>
          <w:color w:val="747474"/>
          <w:sz w:val="18"/>
          <w:szCs w:val="18"/>
        </w:rPr>
        <w:t>Describe the specific problem or area of concern that this innovation addresses (100 words max):</w:t>
      </w:r>
    </w:p>
    <w:p w14:paraId="1F9887FA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9A53C6A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30B8A00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CB9CD29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F006959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DD651CD" w14:textId="083C00C6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0F66B40" w14:textId="77777777" w:rsidR="00474BD6" w:rsidRDefault="00474BD6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20CF079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5724B57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671BC7C" w14:textId="50705B15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16321A7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458A8AE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84BE791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2FF5CAD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99318C4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C5708EF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F2BF8BE" w14:textId="19408C67" w:rsidR="006B6805" w:rsidRPr="00AC7098" w:rsidRDefault="006B6805" w:rsidP="006D0013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  <w:r w:rsidRPr="00AC7098">
        <w:rPr>
          <w:rFonts w:cs="Arial"/>
          <w:b/>
          <w:bCs/>
          <w:snapToGrid w:val="0"/>
          <w:color w:val="747474"/>
          <w:sz w:val="18"/>
          <w:szCs w:val="18"/>
        </w:rPr>
        <w:t>Describe the innovative solution to this problem (200 words max):</w:t>
      </w:r>
    </w:p>
    <w:p w14:paraId="541BDA0D" w14:textId="4B8913EA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4CDE720" w14:textId="4A289EC6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35FFE34" w14:textId="64A7D66C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5D9DCA8" w14:textId="61F2D054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B2F024E" w14:textId="0AF73E46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A1CB867" w14:textId="4ADB315E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601B6D8" w14:textId="6EA13BAF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A7B930C" w14:textId="083F346A" w:rsidR="0050647D" w:rsidRDefault="0050647D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BCA76FC" w14:textId="21438F65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7E0D442" w14:textId="473BB527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8A17674" w14:textId="454A1F73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7A55A6A" w14:textId="44D1BFAA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DB2C549" w14:textId="0E4743E9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F04F292" w14:textId="5BDABC54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177D4EE" w14:textId="1D309650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C034B9C" w14:textId="77777777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38FB44E" w14:textId="77777777" w:rsidR="006D0013" w:rsidRPr="00DB7342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4EDCD7C" w14:textId="3D6B6061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B5D2B79" w14:textId="2059B0AD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BDBB005" w14:textId="25FC7B1F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20C1CCA" w14:textId="27B4193F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3394640" w14:textId="0748E037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1CE6517" w14:textId="77777777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CF91C65" w14:textId="4DB9EA0F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0553283" w14:textId="0F7FCF78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546D615" w14:textId="798FB2E6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8CF2881" w14:textId="5E519595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AE46239" w14:textId="26991088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91BF391" w14:textId="205BEA6E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13D2EE5" w14:textId="233CABC2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995FD87" w14:textId="3A2C1765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88A5CB3" w14:textId="7F132527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C85391D" w14:textId="3DECCF66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0DD48EE" w14:textId="0443BA3E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54C7F97" w14:textId="52C79DFE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E7FDB51" w14:textId="0A0DB3C1" w:rsidR="006B6805" w:rsidRPr="00DB7342" w:rsidRDefault="006B6805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AB5BA5F" w14:textId="38BB9E63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B3CF3CD" w14:textId="77777777" w:rsidR="00DB7342" w:rsidRPr="00AC7098" w:rsidRDefault="006B6805" w:rsidP="00DB7342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  <w:r w:rsidRPr="00AC7098">
        <w:rPr>
          <w:rFonts w:cs="Arial"/>
          <w:b/>
          <w:bCs/>
          <w:snapToGrid w:val="0"/>
          <w:color w:val="747474"/>
          <w:sz w:val="18"/>
          <w:szCs w:val="18"/>
        </w:rPr>
        <w:t>How does this innovative solution exceed standard industry practices (100 words max)?</w:t>
      </w:r>
    </w:p>
    <w:p w14:paraId="408FE719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D0CD4E4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98BD83D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F07C174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01D1C14" w14:textId="1D3E1E2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31774DD" w14:textId="65EB330D" w:rsidR="0050647D" w:rsidRDefault="0050647D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B1261CD" w14:textId="5B3EB469" w:rsidR="0050647D" w:rsidRDefault="0050647D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F9C102A" w14:textId="77777777" w:rsidR="0050647D" w:rsidRDefault="0050647D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70A9B08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2E041D0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40D796A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842F240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6CD6A8B" w14:textId="417D4D08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F011387" w14:textId="67572A43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5FD2EE0" w14:textId="2CFBF562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901784F" w14:textId="28714205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BFE930F" w14:textId="105C66BE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3DE34A8" w14:textId="3E96DC42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C8CB7E7" w14:textId="7D77F048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D49F26A" w14:textId="18E5BAE1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03F12A5" w14:textId="4EBB13AA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9EE44C9" w14:textId="77777777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B6410DA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3E4E282" w14:textId="77777777" w:rsidR="00DB7342" w:rsidRDefault="00DB7342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FC40E65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D23DB23" w14:textId="11FE9789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234716C" w14:textId="00EFEBD1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F367184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2471007" w14:textId="77777777" w:rsidR="00DB7342" w:rsidRPr="00AC7098" w:rsidRDefault="006B6805" w:rsidP="00DB7342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  <w:r w:rsidRPr="00AC7098">
        <w:rPr>
          <w:rFonts w:cs="Arial"/>
          <w:b/>
          <w:bCs/>
          <w:snapToGrid w:val="0"/>
          <w:color w:val="747474"/>
          <w:sz w:val="18"/>
          <w:szCs w:val="18"/>
        </w:rPr>
        <w:t>Describe your success or outcomes (100 words max):</w:t>
      </w:r>
    </w:p>
    <w:p w14:paraId="3CF0C16A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0F6A5FC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381C66E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B330DBF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F12B505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35479C2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12F52B1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6E7F715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AAB2CA5" w14:textId="557883A0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B5E76F5" w14:textId="420642B6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53A1251" w14:textId="1FDD6ADF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C599E65" w14:textId="651E30B4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23F4314" w14:textId="3608E54B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E514218" w14:textId="5E615002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6474CE5" w14:textId="77777777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19B116B" w14:textId="04F8035A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9A54021" w14:textId="139A00D1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61E08B4" w14:textId="77777777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FDDD951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1E600CC" w14:textId="7124E3F0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F494F5F" w14:textId="2A76B99E" w:rsidR="0050647D" w:rsidRDefault="0050647D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7BBAE87" w14:textId="6623397F" w:rsidR="0050647D" w:rsidRDefault="0050647D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061AFC6" w14:textId="77777777" w:rsidR="0050647D" w:rsidRDefault="0050647D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0760B43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E4CA16E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9650C11" w14:textId="36AD9E76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DA4DB1D" w14:textId="7876B934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DABFFA4" w14:textId="4A7B2B3E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236BC51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AD57BB3" w14:textId="0DD50932" w:rsidR="006B6805" w:rsidRPr="00AC7098" w:rsidRDefault="006B6805" w:rsidP="00DB7342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  <w:r w:rsidRPr="00AC7098">
        <w:rPr>
          <w:rFonts w:cs="Arial"/>
          <w:b/>
          <w:bCs/>
          <w:snapToGrid w:val="0"/>
          <w:color w:val="747474"/>
          <w:sz w:val="18"/>
          <w:szCs w:val="18"/>
        </w:rPr>
        <w:t>What is the potential scope for the application of this innovation to the wider industry (100 words max)</w:t>
      </w:r>
      <w:r w:rsidR="00DB7342" w:rsidRPr="00AC7098">
        <w:rPr>
          <w:rFonts w:cs="Arial"/>
          <w:b/>
          <w:bCs/>
          <w:snapToGrid w:val="0"/>
          <w:color w:val="747474"/>
          <w:sz w:val="18"/>
          <w:szCs w:val="18"/>
        </w:rPr>
        <w:t>?</w:t>
      </w:r>
    </w:p>
    <w:p w14:paraId="40CE7943" w14:textId="4C0EDEB9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18341CF" w14:textId="5380A3E6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91C9895" w14:textId="2916406E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5B28D8F" w14:textId="3DED795F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A5603DB" w14:textId="30DEDA4D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0698B78" w14:textId="1C187015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090A846" w14:textId="78946CAE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11A34BC" w14:textId="1566154C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84BC7F9" w14:textId="5E435A3F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8EA04F7" w14:textId="24CD6F05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828CCE2" w14:textId="5048F189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967034B" w14:textId="1FF604A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C1D3B2F" w14:textId="48743C9C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E4611E7" w14:textId="51298D9A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22A401C" w14:textId="38E3649D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697B82D" w14:textId="0581415C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AB523F0" w14:textId="085DC3D0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02DB524" w14:textId="448AF0DB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146E60A" w14:textId="37F3D75D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099DA70" w14:textId="495DB163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A6AED5F" w14:textId="63211726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781EB25" w14:textId="1E2691DB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8B646DD" w14:textId="13C970FE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200788C" w14:textId="571D5625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B7EA7A1" w14:textId="64F18B53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17AE611" w14:textId="02D8D7C5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3DA5FE1" w14:textId="7B9D273C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6F71A3D" w14:textId="60B6704C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1FF0127" w14:textId="3EDC2470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E6EAC6A" w14:textId="16D91C2D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21AB0A2" w14:textId="74F6F8DC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1B61119" w14:textId="00BACB9F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D4483E8" w14:textId="77777777" w:rsidR="006D0013" w:rsidRPr="00DB7342" w:rsidRDefault="006D0013" w:rsidP="00963E28">
      <w:pPr>
        <w:ind w:right="-691"/>
        <w:rPr>
          <w:rFonts w:cs="Arial"/>
          <w:snapToGrid w:val="0"/>
          <w:color w:val="747474"/>
          <w:sz w:val="18"/>
          <w:szCs w:val="18"/>
        </w:rPr>
      </w:pPr>
    </w:p>
    <w:sectPr w:rsidR="006D0013" w:rsidRPr="00DB734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9" w:h="16834"/>
      <w:pgMar w:top="1440" w:right="1440" w:bottom="1440" w:left="1440" w:header="576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69E34" w14:textId="77777777" w:rsidR="007456D3" w:rsidRDefault="007456D3">
      <w:r>
        <w:separator/>
      </w:r>
    </w:p>
  </w:endnote>
  <w:endnote w:type="continuationSeparator" w:id="0">
    <w:p w14:paraId="3085D5CD" w14:textId="77777777" w:rsidR="007456D3" w:rsidRDefault="0074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36F6" w14:textId="77777777" w:rsidR="00AF6650" w:rsidRDefault="00AF6650" w:rsidP="00316B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F32447" w14:textId="77777777" w:rsidR="00AF6650" w:rsidRDefault="00AF6650" w:rsidP="00316B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79E3" w14:textId="77777777" w:rsidR="00AF6650" w:rsidRPr="00EC068F" w:rsidRDefault="00AF6650" w:rsidP="00316B65">
    <w:pPr>
      <w:ind w:left="341"/>
      <w:jc w:val="center"/>
      <w:rPr>
        <w:rFonts w:cs="Arial"/>
        <w:color w:val="000000"/>
        <w:sz w:val="18"/>
        <w:szCs w:val="18"/>
      </w:rPr>
    </w:pPr>
    <w:r w:rsidRPr="00EC068F">
      <w:rPr>
        <w:rStyle w:val="PageNumber"/>
        <w:sz w:val="18"/>
        <w:szCs w:val="18"/>
      </w:rPr>
      <w:t xml:space="preserve">Page </w:t>
    </w:r>
    <w:r w:rsidRPr="00EC068F">
      <w:rPr>
        <w:rStyle w:val="PageNumber"/>
        <w:sz w:val="18"/>
        <w:szCs w:val="18"/>
      </w:rPr>
      <w:fldChar w:fldCharType="begin"/>
    </w:r>
    <w:r w:rsidRPr="00EC068F">
      <w:rPr>
        <w:rStyle w:val="PageNumber"/>
        <w:sz w:val="18"/>
        <w:szCs w:val="18"/>
      </w:rPr>
      <w:instrText xml:space="preserve"> PAGE </w:instrText>
    </w:r>
    <w:r w:rsidRPr="00EC068F">
      <w:rPr>
        <w:rStyle w:val="PageNumber"/>
        <w:sz w:val="18"/>
        <w:szCs w:val="18"/>
      </w:rPr>
      <w:fldChar w:fldCharType="separate"/>
    </w:r>
    <w:r w:rsidR="009D5B36">
      <w:rPr>
        <w:rStyle w:val="PageNumber"/>
        <w:noProof/>
        <w:sz w:val="18"/>
        <w:szCs w:val="18"/>
      </w:rPr>
      <w:t>3</w:t>
    </w:r>
    <w:r w:rsidRPr="00EC068F">
      <w:rPr>
        <w:rStyle w:val="PageNumber"/>
        <w:sz w:val="18"/>
        <w:szCs w:val="18"/>
      </w:rPr>
      <w:fldChar w:fldCharType="end"/>
    </w:r>
    <w:r w:rsidRPr="00EC068F">
      <w:rPr>
        <w:rStyle w:val="PageNumber"/>
        <w:sz w:val="18"/>
        <w:szCs w:val="18"/>
      </w:rPr>
      <w:t xml:space="preserve"> of </w:t>
    </w:r>
    <w:r w:rsidRPr="00EC068F">
      <w:rPr>
        <w:rStyle w:val="PageNumber"/>
        <w:sz w:val="18"/>
        <w:szCs w:val="18"/>
      </w:rPr>
      <w:fldChar w:fldCharType="begin"/>
    </w:r>
    <w:r w:rsidRPr="00EC068F">
      <w:rPr>
        <w:rStyle w:val="PageNumber"/>
        <w:sz w:val="18"/>
        <w:szCs w:val="18"/>
      </w:rPr>
      <w:instrText xml:space="preserve"> NUMPAGES </w:instrText>
    </w:r>
    <w:r w:rsidRPr="00EC068F">
      <w:rPr>
        <w:rStyle w:val="PageNumber"/>
        <w:sz w:val="18"/>
        <w:szCs w:val="18"/>
      </w:rPr>
      <w:fldChar w:fldCharType="separate"/>
    </w:r>
    <w:r w:rsidR="009D5B36">
      <w:rPr>
        <w:rStyle w:val="PageNumber"/>
        <w:noProof/>
        <w:sz w:val="18"/>
        <w:szCs w:val="18"/>
      </w:rPr>
      <w:t>5</w:t>
    </w:r>
    <w:r w:rsidRPr="00EC068F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1CD3" w14:textId="25770EBD" w:rsidR="00AD1E85" w:rsidRDefault="000A2D79" w:rsidP="00AD1E85">
    <w:pPr>
      <w:pStyle w:val="Footer"/>
      <w:jc w:val="center"/>
    </w:pPr>
    <w:r>
      <w:rPr>
        <w:noProof/>
      </w:rPr>
      <w:drawing>
        <wp:inline distT="0" distB="0" distL="0" distR="0" wp14:anchorId="322C1EB2" wp14:editId="2B5234DC">
          <wp:extent cx="1440777" cy="677545"/>
          <wp:effectExtent l="0" t="0" r="0" b="0"/>
          <wp:docPr id="3" name="Picture 3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270" cy="806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16B0">
      <w:t xml:space="preserve">                                                                                     </w:t>
    </w:r>
    <w:r w:rsidR="00E416B0">
      <w:rPr>
        <w:noProof/>
      </w:rPr>
      <w:drawing>
        <wp:inline distT="0" distB="0" distL="0" distR="0" wp14:anchorId="3B2C4662" wp14:editId="756E68C1">
          <wp:extent cx="1169901" cy="711278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448" cy="781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B51F5" w14:textId="77777777" w:rsidR="007456D3" w:rsidRDefault="007456D3">
      <w:r>
        <w:separator/>
      </w:r>
    </w:p>
  </w:footnote>
  <w:footnote w:type="continuationSeparator" w:id="0">
    <w:p w14:paraId="04CBD09C" w14:textId="77777777" w:rsidR="007456D3" w:rsidRDefault="0074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7C63" w14:textId="247C5467" w:rsidR="0028292F" w:rsidRDefault="0028292F" w:rsidP="0028292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FD603" w14:textId="36130814" w:rsidR="0028292F" w:rsidRDefault="001844B8" w:rsidP="00F73119">
    <w:pPr>
      <w:pStyle w:val="Header"/>
      <w:ind w:left="-720" w:right="-691"/>
      <w:jc w:val="center"/>
    </w:pPr>
    <w:r>
      <w:rPr>
        <w:noProof/>
      </w:rPr>
      <w:drawing>
        <wp:inline distT="0" distB="0" distL="0" distR="0" wp14:anchorId="1329A875" wp14:editId="5F3B9F1C">
          <wp:extent cx="6640195" cy="1659865"/>
          <wp:effectExtent l="0" t="0" r="1905" b="4445"/>
          <wp:docPr id="2" name="Picture 2" descr="A city next to a body of wa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ity next to a body of water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1778" cy="1782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7E216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91BB4"/>
    <w:multiLevelType w:val="hybridMultilevel"/>
    <w:tmpl w:val="20F4B252"/>
    <w:lvl w:ilvl="0" w:tplc="3CBAF8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5A1936"/>
    <w:multiLevelType w:val="hybridMultilevel"/>
    <w:tmpl w:val="C48CD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F9C"/>
    <w:multiLevelType w:val="hybridMultilevel"/>
    <w:tmpl w:val="687CD332"/>
    <w:lvl w:ilvl="0" w:tplc="0414C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4DB"/>
    <w:multiLevelType w:val="hybridMultilevel"/>
    <w:tmpl w:val="93F0E64A"/>
    <w:lvl w:ilvl="0" w:tplc="6DC4515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1F5FD3"/>
    <w:multiLevelType w:val="hybridMultilevel"/>
    <w:tmpl w:val="4EE65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C4C34"/>
    <w:multiLevelType w:val="hybridMultilevel"/>
    <w:tmpl w:val="674671FC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20227CAB"/>
    <w:multiLevelType w:val="hybridMultilevel"/>
    <w:tmpl w:val="3E20E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205A2A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1ACD"/>
    <w:multiLevelType w:val="hybridMultilevel"/>
    <w:tmpl w:val="003AF70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B6211E8"/>
    <w:multiLevelType w:val="hybridMultilevel"/>
    <w:tmpl w:val="2446E1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916DD3"/>
    <w:multiLevelType w:val="multilevel"/>
    <w:tmpl w:val="3CDC5372"/>
    <w:lvl w:ilvl="0">
      <w:start w:val="1"/>
      <w:numFmt w:val="decimal"/>
      <w:pStyle w:val="Heading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42D5361"/>
    <w:multiLevelType w:val="hybridMultilevel"/>
    <w:tmpl w:val="F4340184"/>
    <w:lvl w:ilvl="0" w:tplc="15CEDA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A6968"/>
    <w:multiLevelType w:val="hybridMultilevel"/>
    <w:tmpl w:val="003AF70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AC820F9"/>
    <w:multiLevelType w:val="hybridMultilevel"/>
    <w:tmpl w:val="766EF708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4" w15:restartNumberingAfterBreak="0">
    <w:nsid w:val="4CA818BC"/>
    <w:multiLevelType w:val="multilevel"/>
    <w:tmpl w:val="52E46B3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D0260CA"/>
    <w:multiLevelType w:val="hybridMultilevel"/>
    <w:tmpl w:val="0122D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825092"/>
    <w:multiLevelType w:val="hybridMultilevel"/>
    <w:tmpl w:val="6BDC4742"/>
    <w:lvl w:ilvl="0" w:tplc="7250D684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72916B3D"/>
    <w:multiLevelType w:val="hybridMultilevel"/>
    <w:tmpl w:val="06AC7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99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1019414">
    <w:abstractNumId w:val="10"/>
  </w:num>
  <w:num w:numId="3" w16cid:durableId="1977178266">
    <w:abstractNumId w:val="5"/>
  </w:num>
  <w:num w:numId="4" w16cid:durableId="1144467821">
    <w:abstractNumId w:val="7"/>
  </w:num>
  <w:num w:numId="5" w16cid:durableId="2144304051">
    <w:abstractNumId w:val="11"/>
  </w:num>
  <w:num w:numId="6" w16cid:durableId="928731394">
    <w:abstractNumId w:val="13"/>
  </w:num>
  <w:num w:numId="7" w16cid:durableId="516428323">
    <w:abstractNumId w:val="15"/>
  </w:num>
  <w:num w:numId="8" w16cid:durableId="591355532">
    <w:abstractNumId w:val="9"/>
  </w:num>
  <w:num w:numId="9" w16cid:durableId="2045867953">
    <w:abstractNumId w:val="6"/>
  </w:num>
  <w:num w:numId="10" w16cid:durableId="1028065374">
    <w:abstractNumId w:val="16"/>
  </w:num>
  <w:num w:numId="11" w16cid:durableId="860053377">
    <w:abstractNumId w:val="14"/>
  </w:num>
  <w:num w:numId="12" w16cid:durableId="378213757">
    <w:abstractNumId w:val="12"/>
  </w:num>
  <w:num w:numId="13" w16cid:durableId="1859660022">
    <w:abstractNumId w:val="3"/>
  </w:num>
  <w:num w:numId="14" w16cid:durableId="1826438081">
    <w:abstractNumId w:val="17"/>
  </w:num>
  <w:num w:numId="15" w16cid:durableId="1565601162">
    <w:abstractNumId w:val="0"/>
  </w:num>
  <w:num w:numId="16" w16cid:durableId="1127695833">
    <w:abstractNumId w:val="2"/>
  </w:num>
  <w:num w:numId="17" w16cid:durableId="2052874232">
    <w:abstractNumId w:val="8"/>
  </w:num>
  <w:num w:numId="18" w16cid:durableId="730925471">
    <w:abstractNumId w:val="4"/>
  </w:num>
  <w:num w:numId="19" w16cid:durableId="1782261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03"/>
    <w:rsid w:val="0000008D"/>
    <w:rsid w:val="0002223C"/>
    <w:rsid w:val="00026460"/>
    <w:rsid w:val="000353D4"/>
    <w:rsid w:val="00053F3B"/>
    <w:rsid w:val="00065CD9"/>
    <w:rsid w:val="00077EC8"/>
    <w:rsid w:val="00092E6D"/>
    <w:rsid w:val="000A2D79"/>
    <w:rsid w:val="000A327F"/>
    <w:rsid w:val="000A4CD8"/>
    <w:rsid w:val="000C4EE7"/>
    <w:rsid w:val="000D3F91"/>
    <w:rsid w:val="000E46EE"/>
    <w:rsid w:val="000E5927"/>
    <w:rsid w:val="000F55C1"/>
    <w:rsid w:val="00104660"/>
    <w:rsid w:val="001050AC"/>
    <w:rsid w:val="001077E0"/>
    <w:rsid w:val="00123A19"/>
    <w:rsid w:val="001357C4"/>
    <w:rsid w:val="001400BF"/>
    <w:rsid w:val="001416D0"/>
    <w:rsid w:val="00152CCC"/>
    <w:rsid w:val="001569A1"/>
    <w:rsid w:val="001636D0"/>
    <w:rsid w:val="001673CB"/>
    <w:rsid w:val="00172346"/>
    <w:rsid w:val="001844B8"/>
    <w:rsid w:val="001B3CA2"/>
    <w:rsid w:val="001C0AA8"/>
    <w:rsid w:val="001D3B64"/>
    <w:rsid w:val="001E7476"/>
    <w:rsid w:val="001F00AF"/>
    <w:rsid w:val="001F0E66"/>
    <w:rsid w:val="002061C6"/>
    <w:rsid w:val="00206770"/>
    <w:rsid w:val="00230020"/>
    <w:rsid w:val="00234576"/>
    <w:rsid w:val="00257E85"/>
    <w:rsid w:val="0028292F"/>
    <w:rsid w:val="00285D92"/>
    <w:rsid w:val="002B06C5"/>
    <w:rsid w:val="002B2DDA"/>
    <w:rsid w:val="002B48A4"/>
    <w:rsid w:val="002C34E3"/>
    <w:rsid w:val="002D1C5A"/>
    <w:rsid w:val="002E4B0B"/>
    <w:rsid w:val="00304E5C"/>
    <w:rsid w:val="00316B65"/>
    <w:rsid w:val="00330658"/>
    <w:rsid w:val="00374D63"/>
    <w:rsid w:val="00391F8E"/>
    <w:rsid w:val="00396744"/>
    <w:rsid w:val="003A3811"/>
    <w:rsid w:val="003B40D1"/>
    <w:rsid w:val="003B66DA"/>
    <w:rsid w:val="003D6155"/>
    <w:rsid w:val="0042057B"/>
    <w:rsid w:val="00421257"/>
    <w:rsid w:val="00423ABB"/>
    <w:rsid w:val="004363E5"/>
    <w:rsid w:val="00474BD6"/>
    <w:rsid w:val="00480517"/>
    <w:rsid w:val="00481046"/>
    <w:rsid w:val="00493989"/>
    <w:rsid w:val="004B4B38"/>
    <w:rsid w:val="004B63CF"/>
    <w:rsid w:val="004D20F0"/>
    <w:rsid w:val="004F6825"/>
    <w:rsid w:val="0050647D"/>
    <w:rsid w:val="00510472"/>
    <w:rsid w:val="0051153D"/>
    <w:rsid w:val="00513918"/>
    <w:rsid w:val="00514DB1"/>
    <w:rsid w:val="0054152E"/>
    <w:rsid w:val="00547401"/>
    <w:rsid w:val="005701BF"/>
    <w:rsid w:val="00574A59"/>
    <w:rsid w:val="005C3A06"/>
    <w:rsid w:val="005C5343"/>
    <w:rsid w:val="005D1E98"/>
    <w:rsid w:val="0063706F"/>
    <w:rsid w:val="0064148B"/>
    <w:rsid w:val="0064242D"/>
    <w:rsid w:val="00642753"/>
    <w:rsid w:val="00642A8C"/>
    <w:rsid w:val="006465D4"/>
    <w:rsid w:val="006479A8"/>
    <w:rsid w:val="00664F5F"/>
    <w:rsid w:val="00667CDD"/>
    <w:rsid w:val="00681759"/>
    <w:rsid w:val="00687BD5"/>
    <w:rsid w:val="006A143A"/>
    <w:rsid w:val="006A30A2"/>
    <w:rsid w:val="006A485F"/>
    <w:rsid w:val="006B6805"/>
    <w:rsid w:val="006B7936"/>
    <w:rsid w:val="006D0013"/>
    <w:rsid w:val="006D48AC"/>
    <w:rsid w:val="006F5CE6"/>
    <w:rsid w:val="007036FC"/>
    <w:rsid w:val="00717FBA"/>
    <w:rsid w:val="00732714"/>
    <w:rsid w:val="0074256D"/>
    <w:rsid w:val="007456D3"/>
    <w:rsid w:val="00751384"/>
    <w:rsid w:val="0075220B"/>
    <w:rsid w:val="007548FE"/>
    <w:rsid w:val="007572D0"/>
    <w:rsid w:val="0078313A"/>
    <w:rsid w:val="007968A6"/>
    <w:rsid w:val="007C5645"/>
    <w:rsid w:val="007D2444"/>
    <w:rsid w:val="007D620A"/>
    <w:rsid w:val="007E597D"/>
    <w:rsid w:val="008074D5"/>
    <w:rsid w:val="00817703"/>
    <w:rsid w:val="00823163"/>
    <w:rsid w:val="00846E8A"/>
    <w:rsid w:val="0085139C"/>
    <w:rsid w:val="00863DDD"/>
    <w:rsid w:val="008A4EE4"/>
    <w:rsid w:val="008B0213"/>
    <w:rsid w:val="008C1FDE"/>
    <w:rsid w:val="008C2FF7"/>
    <w:rsid w:val="008E4BBB"/>
    <w:rsid w:val="008F3693"/>
    <w:rsid w:val="009052FE"/>
    <w:rsid w:val="0091243D"/>
    <w:rsid w:val="009160FD"/>
    <w:rsid w:val="00917024"/>
    <w:rsid w:val="00917D12"/>
    <w:rsid w:val="00933B30"/>
    <w:rsid w:val="00944E3E"/>
    <w:rsid w:val="009467D7"/>
    <w:rsid w:val="009473C2"/>
    <w:rsid w:val="00962AF1"/>
    <w:rsid w:val="00963C84"/>
    <w:rsid w:val="00963E28"/>
    <w:rsid w:val="00964DD3"/>
    <w:rsid w:val="0096701F"/>
    <w:rsid w:val="0098628C"/>
    <w:rsid w:val="00987242"/>
    <w:rsid w:val="009904F7"/>
    <w:rsid w:val="009922D1"/>
    <w:rsid w:val="009B6968"/>
    <w:rsid w:val="009D5B36"/>
    <w:rsid w:val="009D66D4"/>
    <w:rsid w:val="009D7EDF"/>
    <w:rsid w:val="009E111C"/>
    <w:rsid w:val="009E510C"/>
    <w:rsid w:val="009F0C33"/>
    <w:rsid w:val="00A0028A"/>
    <w:rsid w:val="00A1070B"/>
    <w:rsid w:val="00A11C42"/>
    <w:rsid w:val="00A508D9"/>
    <w:rsid w:val="00A55F12"/>
    <w:rsid w:val="00A60BA5"/>
    <w:rsid w:val="00A63B8D"/>
    <w:rsid w:val="00A66BB4"/>
    <w:rsid w:val="00A678F3"/>
    <w:rsid w:val="00A83E57"/>
    <w:rsid w:val="00A846A5"/>
    <w:rsid w:val="00A94B20"/>
    <w:rsid w:val="00AA6F8E"/>
    <w:rsid w:val="00AB565E"/>
    <w:rsid w:val="00AB6A0A"/>
    <w:rsid w:val="00AC7098"/>
    <w:rsid w:val="00AD1E85"/>
    <w:rsid w:val="00AE04BC"/>
    <w:rsid w:val="00AE0779"/>
    <w:rsid w:val="00AE7D8E"/>
    <w:rsid w:val="00AF287B"/>
    <w:rsid w:val="00AF384E"/>
    <w:rsid w:val="00AF6650"/>
    <w:rsid w:val="00B216A8"/>
    <w:rsid w:val="00B438DA"/>
    <w:rsid w:val="00B55003"/>
    <w:rsid w:val="00B7295B"/>
    <w:rsid w:val="00BB4C16"/>
    <w:rsid w:val="00BC3A87"/>
    <w:rsid w:val="00BF1E6C"/>
    <w:rsid w:val="00C118A2"/>
    <w:rsid w:val="00C134F5"/>
    <w:rsid w:val="00C14551"/>
    <w:rsid w:val="00C450A7"/>
    <w:rsid w:val="00C45D7C"/>
    <w:rsid w:val="00C50ACA"/>
    <w:rsid w:val="00C66334"/>
    <w:rsid w:val="00C66653"/>
    <w:rsid w:val="00CC0B4E"/>
    <w:rsid w:val="00CC5F8B"/>
    <w:rsid w:val="00CD2AA7"/>
    <w:rsid w:val="00CD54C8"/>
    <w:rsid w:val="00CE4F46"/>
    <w:rsid w:val="00CE60BF"/>
    <w:rsid w:val="00D00A52"/>
    <w:rsid w:val="00D12954"/>
    <w:rsid w:val="00D143E1"/>
    <w:rsid w:val="00D2354E"/>
    <w:rsid w:val="00D27A2C"/>
    <w:rsid w:val="00D40C71"/>
    <w:rsid w:val="00D639B2"/>
    <w:rsid w:val="00D73A7F"/>
    <w:rsid w:val="00D76795"/>
    <w:rsid w:val="00D76AF9"/>
    <w:rsid w:val="00D825D6"/>
    <w:rsid w:val="00D901B5"/>
    <w:rsid w:val="00DA7E14"/>
    <w:rsid w:val="00DB7342"/>
    <w:rsid w:val="00DC66C3"/>
    <w:rsid w:val="00DE1282"/>
    <w:rsid w:val="00E0323F"/>
    <w:rsid w:val="00E15EDB"/>
    <w:rsid w:val="00E20CF7"/>
    <w:rsid w:val="00E416B0"/>
    <w:rsid w:val="00E426C1"/>
    <w:rsid w:val="00E5092E"/>
    <w:rsid w:val="00E71B3D"/>
    <w:rsid w:val="00E857B7"/>
    <w:rsid w:val="00E960C9"/>
    <w:rsid w:val="00E962A5"/>
    <w:rsid w:val="00ED4424"/>
    <w:rsid w:val="00EF1B68"/>
    <w:rsid w:val="00EF31E8"/>
    <w:rsid w:val="00EF40EB"/>
    <w:rsid w:val="00F061D0"/>
    <w:rsid w:val="00F12668"/>
    <w:rsid w:val="00F13F01"/>
    <w:rsid w:val="00F1535B"/>
    <w:rsid w:val="00F200D2"/>
    <w:rsid w:val="00F24252"/>
    <w:rsid w:val="00F54D97"/>
    <w:rsid w:val="00F73119"/>
    <w:rsid w:val="00F819E7"/>
    <w:rsid w:val="00F81EBB"/>
    <w:rsid w:val="00F84372"/>
    <w:rsid w:val="00F97535"/>
    <w:rsid w:val="00FA64FA"/>
    <w:rsid w:val="00FC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CDC51"/>
  <w15:chartTrackingRefBased/>
  <w15:docId w15:val="{3F451635-D6CA-CE47-9172-254F32F7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003"/>
    <w:pPr>
      <w:widowControl w:val="0"/>
      <w:suppressAutoHyphens/>
    </w:pPr>
    <w:rPr>
      <w:rFonts w:ascii="Arial" w:hAnsi="Arial"/>
      <w:lang w:val="en-GB"/>
    </w:rPr>
  </w:style>
  <w:style w:type="paragraph" w:styleId="Heading1">
    <w:name w:val="heading 1"/>
    <w:basedOn w:val="Normal"/>
    <w:next w:val="BodyTextIndent"/>
    <w:qFormat/>
    <w:rsid w:val="00B55003"/>
    <w:pPr>
      <w:keepNext/>
      <w:numPr>
        <w:numId w:val="2"/>
      </w:numPr>
      <w:tabs>
        <w:tab w:val="left" w:pos="0"/>
      </w:tabs>
      <w:spacing w:after="240"/>
      <w:outlineLvl w:val="0"/>
    </w:pPr>
  </w:style>
  <w:style w:type="paragraph" w:styleId="Heading2">
    <w:name w:val="heading 2"/>
    <w:basedOn w:val="Normal"/>
    <w:qFormat/>
    <w:rsid w:val="00B55003"/>
    <w:pPr>
      <w:numPr>
        <w:ilvl w:val="1"/>
        <w:numId w:val="2"/>
      </w:numPr>
      <w:spacing w:after="80"/>
      <w:outlineLvl w:val="1"/>
    </w:pPr>
  </w:style>
  <w:style w:type="paragraph" w:styleId="Heading3">
    <w:name w:val="heading 3"/>
    <w:basedOn w:val="Normal"/>
    <w:next w:val="Normal"/>
    <w:qFormat/>
    <w:rsid w:val="00B55003"/>
    <w:pPr>
      <w:keepNext/>
      <w:numPr>
        <w:ilvl w:val="2"/>
        <w:numId w:val="2"/>
      </w:numPr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55003"/>
    <w:pPr>
      <w:keepNext/>
      <w:numPr>
        <w:ilvl w:val="3"/>
        <w:numId w:val="2"/>
      </w:numPr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B55003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55003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55003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55003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B55003"/>
    <w:pPr>
      <w:numPr>
        <w:ilvl w:val="8"/>
        <w:numId w:val="2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B55003"/>
    <w:rPr>
      <w:sz w:val="20"/>
    </w:rPr>
  </w:style>
  <w:style w:type="paragraph" w:styleId="TOAHeading">
    <w:name w:val="toa heading"/>
    <w:basedOn w:val="Normal"/>
    <w:next w:val="Normal"/>
    <w:semiHidden/>
    <w:rsid w:val="00B55003"/>
    <w:pPr>
      <w:tabs>
        <w:tab w:val="right" w:pos="9360"/>
      </w:tabs>
    </w:pPr>
  </w:style>
  <w:style w:type="paragraph" w:styleId="Footer">
    <w:name w:val="footer"/>
    <w:basedOn w:val="Normal"/>
    <w:rsid w:val="00B5500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B55003"/>
    <w:pPr>
      <w:spacing w:after="120"/>
    </w:pPr>
    <w:rPr>
      <w:lang w:eastAsia="x-none"/>
    </w:rPr>
  </w:style>
  <w:style w:type="paragraph" w:styleId="BodyText3">
    <w:name w:val="Body Text 3"/>
    <w:basedOn w:val="Normal"/>
    <w:rsid w:val="00B55003"/>
    <w:pPr>
      <w:jc w:val="both"/>
    </w:pPr>
    <w:rPr>
      <w:sz w:val="16"/>
    </w:rPr>
  </w:style>
  <w:style w:type="paragraph" w:styleId="Title">
    <w:name w:val="Title"/>
    <w:basedOn w:val="Normal"/>
    <w:qFormat/>
    <w:rsid w:val="00B55003"/>
    <w:pPr>
      <w:widowControl/>
      <w:suppressAutoHyphens w:val="0"/>
      <w:jc w:val="center"/>
    </w:pPr>
    <w:rPr>
      <w:sz w:val="24"/>
    </w:rPr>
  </w:style>
  <w:style w:type="paragraph" w:customStyle="1" w:styleId="Default">
    <w:name w:val="Default"/>
    <w:rsid w:val="00B550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BodyTextIndent">
    <w:name w:val="Body Text Indent"/>
    <w:basedOn w:val="Normal"/>
    <w:rsid w:val="00B55003"/>
    <w:pPr>
      <w:spacing w:after="120"/>
      <w:ind w:left="283"/>
    </w:pPr>
  </w:style>
  <w:style w:type="character" w:styleId="Hyperlink">
    <w:name w:val="Hyperlink"/>
    <w:uiPriority w:val="99"/>
    <w:rsid w:val="00B63F74"/>
    <w:rPr>
      <w:color w:val="0000FF"/>
      <w:u w:val="single"/>
    </w:rPr>
  </w:style>
  <w:style w:type="character" w:styleId="CommentReference">
    <w:name w:val="annotation reference"/>
    <w:semiHidden/>
    <w:rsid w:val="00B8257C"/>
    <w:rPr>
      <w:sz w:val="16"/>
      <w:szCs w:val="16"/>
    </w:rPr>
  </w:style>
  <w:style w:type="paragraph" w:styleId="CommentText">
    <w:name w:val="annotation text"/>
    <w:basedOn w:val="Normal"/>
    <w:semiHidden/>
    <w:rsid w:val="00B8257C"/>
  </w:style>
  <w:style w:type="paragraph" w:styleId="CommentSubject">
    <w:name w:val="annotation subject"/>
    <w:basedOn w:val="CommentText"/>
    <w:next w:val="CommentText"/>
    <w:semiHidden/>
    <w:rsid w:val="00B8257C"/>
    <w:rPr>
      <w:b/>
      <w:bCs/>
    </w:rPr>
  </w:style>
  <w:style w:type="paragraph" w:styleId="BalloonText">
    <w:name w:val="Balloon Text"/>
    <w:basedOn w:val="Normal"/>
    <w:semiHidden/>
    <w:rsid w:val="00B8257C"/>
    <w:rPr>
      <w:rFonts w:ascii="Tahoma" w:hAnsi="Tahoma" w:cs="Tahoma"/>
      <w:sz w:val="16"/>
      <w:szCs w:val="16"/>
    </w:rPr>
  </w:style>
  <w:style w:type="character" w:styleId="Strong">
    <w:name w:val="Strong"/>
    <w:qFormat/>
    <w:rsid w:val="00981CA0"/>
    <w:rPr>
      <w:b/>
      <w:bCs/>
    </w:rPr>
  </w:style>
  <w:style w:type="character" w:styleId="Emphasis">
    <w:name w:val="Emphasis"/>
    <w:qFormat/>
    <w:rsid w:val="00416FDD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3910FC"/>
    <w:pPr>
      <w:ind w:left="720"/>
    </w:pPr>
  </w:style>
  <w:style w:type="paragraph" w:styleId="Header">
    <w:name w:val="header"/>
    <w:basedOn w:val="Normal"/>
    <w:rsid w:val="004A7AB5"/>
    <w:pPr>
      <w:tabs>
        <w:tab w:val="center" w:pos="4320"/>
        <w:tab w:val="right" w:pos="8640"/>
      </w:tabs>
    </w:pPr>
  </w:style>
  <w:style w:type="paragraph" w:customStyle="1" w:styleId="MediumGrid1-Accent21">
    <w:name w:val="Medium Grid 1 - Accent 21"/>
    <w:basedOn w:val="Normal"/>
    <w:uiPriority w:val="34"/>
    <w:qFormat/>
    <w:rsid w:val="00A12C03"/>
    <w:pPr>
      <w:ind w:left="720"/>
    </w:pPr>
  </w:style>
  <w:style w:type="character" w:customStyle="1" w:styleId="BodyTextChar">
    <w:name w:val="Body Text Char"/>
    <w:link w:val="BodyText"/>
    <w:rsid w:val="00FF09E9"/>
    <w:rPr>
      <w:rFonts w:ascii="Arial" w:hAnsi="Arial"/>
      <w:lang w:val="en-GB"/>
    </w:rPr>
  </w:style>
  <w:style w:type="paragraph" w:customStyle="1" w:styleId="ColorfulList-Accent12">
    <w:name w:val="Colorful List - Accent 12"/>
    <w:basedOn w:val="Normal"/>
    <w:uiPriority w:val="34"/>
    <w:qFormat/>
    <w:rsid w:val="007572D0"/>
    <w:pPr>
      <w:ind w:left="720"/>
    </w:pPr>
  </w:style>
  <w:style w:type="character" w:customStyle="1" w:styleId="u-linkcomplex-target">
    <w:name w:val="u-linkcomplex-target"/>
    <w:rsid w:val="001357C4"/>
  </w:style>
  <w:style w:type="paragraph" w:styleId="ListParagraph">
    <w:name w:val="List Paragraph"/>
    <w:basedOn w:val="Normal"/>
    <w:uiPriority w:val="34"/>
    <w:qFormat/>
    <w:rsid w:val="004B63CF"/>
    <w:pPr>
      <w:ind w:left="720"/>
    </w:pPr>
  </w:style>
  <w:style w:type="character" w:styleId="UnresolvedMention">
    <w:name w:val="Unresolved Mention"/>
    <w:uiPriority w:val="99"/>
    <w:semiHidden/>
    <w:unhideWhenUsed/>
    <w:rsid w:val="00E962A5"/>
    <w:rPr>
      <w:color w:val="605E5C"/>
      <w:shd w:val="clear" w:color="auto" w:fill="E1DFDD"/>
    </w:rPr>
  </w:style>
  <w:style w:type="character" w:styleId="FollowedHyperlink">
    <w:name w:val="FollowedHyperlink"/>
    <w:rsid w:val="0028292F"/>
    <w:rPr>
      <w:color w:val="954F72"/>
      <w:u w:val="single"/>
    </w:rPr>
  </w:style>
  <w:style w:type="paragraph" w:styleId="Revision">
    <w:name w:val="Revision"/>
    <w:hidden/>
    <w:uiPriority w:val="99"/>
    <w:semiHidden/>
    <w:rsid w:val="000E5927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726">
          <w:marLeft w:val="0"/>
          <w:marRight w:val="0"/>
          <w:marTop w:val="4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ven.hedlund@aquaculturealliance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Economist Group</Company>
  <LinksUpToDate>false</LinksUpToDate>
  <CharactersWithSpaces>3977</CharactersWithSpaces>
  <SharedDoc>false</SharedDoc>
  <HLinks>
    <vt:vector size="24" baseType="variant">
      <vt:variant>
        <vt:i4>2818165</vt:i4>
      </vt:variant>
      <vt:variant>
        <vt:i4>9</vt:i4>
      </vt:variant>
      <vt:variant>
        <vt:i4>0</vt:i4>
      </vt:variant>
      <vt:variant>
        <vt:i4>5</vt:i4>
      </vt:variant>
      <vt:variant>
        <vt:lpwstr>https://www.wetransfer.com/</vt:lpwstr>
      </vt:variant>
      <vt:variant>
        <vt:lpwstr/>
      </vt:variant>
      <vt:variant>
        <vt:i4>5505099</vt:i4>
      </vt:variant>
      <vt:variant>
        <vt:i4>6</vt:i4>
      </vt:variant>
      <vt:variant>
        <vt:i4>0</vt:i4>
      </vt:variant>
      <vt:variant>
        <vt:i4>5</vt:i4>
      </vt:variant>
      <vt:variant>
        <vt:lpwstr>https://www.aquaculturealliance.org/goal/</vt:lpwstr>
      </vt:variant>
      <vt:variant>
        <vt:lpwstr/>
      </vt:variant>
      <vt:variant>
        <vt:i4>131179</vt:i4>
      </vt:variant>
      <vt:variant>
        <vt:i4>3</vt:i4>
      </vt:variant>
      <vt:variant>
        <vt:i4>0</vt:i4>
      </vt:variant>
      <vt:variant>
        <vt:i4>5</vt:i4>
      </vt:variant>
      <vt:variant>
        <vt:lpwstr>mailto:sally.krueger@aquaculturealliance.org</vt:lpwstr>
      </vt:variant>
      <vt:variant>
        <vt:lpwstr/>
      </vt:variant>
      <vt:variant>
        <vt:i4>2621521</vt:i4>
      </vt:variant>
      <vt:variant>
        <vt:i4>0</vt:i4>
      </vt:variant>
      <vt:variant>
        <vt:i4>0</vt:i4>
      </vt:variant>
      <vt:variant>
        <vt:i4>5</vt:i4>
      </vt:variant>
      <vt:variant>
        <vt:lpwstr>mailto:steven.hedlund@aquaculturealliance.org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serenaali</dc:creator>
  <cp:keywords/>
  <cp:lastModifiedBy>Steven Hedlund</cp:lastModifiedBy>
  <cp:revision>35</cp:revision>
  <cp:lastPrinted>2017-01-10T15:10:00Z</cp:lastPrinted>
  <dcterms:created xsi:type="dcterms:W3CDTF">2019-05-29T17:51:00Z</dcterms:created>
  <dcterms:modified xsi:type="dcterms:W3CDTF">2023-05-02T16:01:00Z</dcterms:modified>
</cp:coreProperties>
</file>